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8B" w:rsidRPr="00DB75F1" w:rsidRDefault="00467B8B" w:rsidP="00B705AF">
      <w:pPr>
        <w:jc w:val="center"/>
        <w:rPr>
          <w:sz w:val="6"/>
          <w:lang w:val="kk-KZ"/>
        </w:rPr>
      </w:pPr>
    </w:p>
    <w:p w:rsidR="005E7A82" w:rsidRDefault="006F29AC" w:rsidP="00B705AF">
      <w:pPr>
        <w:jc w:val="center"/>
        <w:rPr>
          <w:lang w:val="kk-KZ"/>
        </w:rPr>
      </w:pPr>
      <w:r w:rsidRPr="006F29AC">
        <w:rPr>
          <w:noProof/>
          <w:lang w:eastAsia="ru-RU"/>
        </w:rPr>
        <mc:AlternateContent>
          <mc:Choice Requires="wps">
            <w:drawing>
              <wp:anchor distT="0" distB="0" distL="114300" distR="114300" simplePos="0" relativeHeight="251691008" behindDoc="0" locked="0" layoutInCell="1" allowOverlap="1" wp14:anchorId="23CF1E39" wp14:editId="5BC746CC">
                <wp:simplePos x="0" y="0"/>
                <wp:positionH relativeFrom="column">
                  <wp:posOffset>535305</wp:posOffset>
                </wp:positionH>
                <wp:positionV relativeFrom="paragraph">
                  <wp:posOffset>173644</wp:posOffset>
                </wp:positionV>
                <wp:extent cx="5836920" cy="1597545"/>
                <wp:effectExtent l="0" t="0" r="11430" b="22225"/>
                <wp:wrapNone/>
                <wp:docPr id="2" name="Поле 2"/>
                <wp:cNvGraphicFramePr/>
                <a:graphic xmlns:a="http://schemas.openxmlformats.org/drawingml/2006/main">
                  <a:graphicData uri="http://schemas.microsoft.com/office/word/2010/wordprocessingShape">
                    <wps:wsp>
                      <wps:cNvSpPr txBox="1"/>
                      <wps:spPr>
                        <a:xfrm>
                          <a:off x="0" y="0"/>
                          <a:ext cx="5836920" cy="159754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597" w:rsidRPr="00C302F8" w:rsidRDefault="00C302F8" w:rsidP="006F29AC">
                            <w:pPr>
                              <w:pStyle w:val="1"/>
                              <w:spacing w:before="0" w:beforeAutospacing="0" w:after="0" w:afterAutospacing="0"/>
                              <w:jc w:val="center"/>
                              <w:textAlignment w:val="baseline"/>
                              <w:rPr>
                                <w:bCs w:val="0"/>
                                <w:sz w:val="31"/>
                                <w:szCs w:val="31"/>
                                <w:lang w:val="en-US"/>
                              </w:rPr>
                            </w:pPr>
                            <w:r w:rsidRPr="00C302F8">
                              <w:rPr>
                                <w:bCs w:val="0"/>
                                <w:sz w:val="31"/>
                                <w:szCs w:val="31"/>
                                <w:lang w:val="en-US"/>
                              </w:rPr>
                              <w:t>PROVISION OF FREE MEALS TO CERTAIN CATEGORIES OF CITIZENS, AS WELL AS TO PERSONS UNDER GUARDIANSHIP (GUARDIANSHIP) AND PATRONAGE, STUDENTS AND PUPILS OF VET ORGANIZATIONS, POST-SECONDARY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15pt;margin-top:13.65pt;width:459.6pt;height:1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" filled="f" strokeweight=".5pt">
                <v:textbox>
                  <w:txbxContent>
                    <w:p w:rsidR="00C95597" w:rsidRPr="00C302F8" w:rsidRDefault="00C302F8" w:rsidP="006F29AC">
                      <w:pPr>
                        <w:pStyle w:val="1"/>
                        <w:spacing w:before="0" w:beforeAutospacing="0" w:after="0" w:afterAutospacing="0"/>
                        <w:jc w:val="center"/>
                        <w:textAlignment w:val="baseline"/>
                        <w:rPr>
                          <w:bCs w:val="0"/>
                          <w:sz w:val="31"/>
                          <w:szCs w:val="31"/>
                          <w:lang w:val="en-US"/>
                        </w:rPr>
                      </w:pPr>
                      <w:r w:rsidRPr="00C302F8">
                        <w:rPr>
                          <w:bCs w:val="0"/>
                          <w:sz w:val="31"/>
                          <w:szCs w:val="31"/>
                          <w:lang w:val="en-US"/>
                        </w:rPr>
                        <w:t>PROVISION OF FREE MEALS TO CERTAIN CATEGORIES OF CITIZENS, AS WELL AS TO PERSONS UNDER GUARDIANSHIP (GUARDIANSHIP) AND PATRONAGE, STUDENTS AND PUPILS OF VET ORGANIZATIONS, POST-SECONDARY EDUCATION</w:t>
                      </w:r>
                    </w:p>
                  </w:txbxContent>
                </v:textbox>
              </v:shape>
            </w:pict>
          </mc:Fallback>
        </mc:AlternateContent>
      </w:r>
      <w:r w:rsidRPr="006F29AC">
        <w:rPr>
          <w:noProof/>
          <w:lang w:eastAsia="ru-RU"/>
        </w:rPr>
        <mc:AlternateContent>
          <mc:Choice Requires="wps">
            <w:drawing>
              <wp:anchor distT="0" distB="0" distL="114300" distR="114300" simplePos="0" relativeHeight="251689984" behindDoc="0" locked="0" layoutInCell="1" allowOverlap="1" wp14:anchorId="4C4BC48F" wp14:editId="11C092DF">
                <wp:simplePos x="0" y="0"/>
                <wp:positionH relativeFrom="column">
                  <wp:posOffset>415810</wp:posOffset>
                </wp:positionH>
                <wp:positionV relativeFrom="paragraph">
                  <wp:posOffset>92537</wp:posOffset>
                </wp:positionV>
                <wp:extent cx="6076950" cy="1736436"/>
                <wp:effectExtent l="0" t="0" r="19050" b="1651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6076950" cy="173643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margin-left:32.75pt;margin-top:7.3pt;width:478.5pt;height:1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" filled="f" strokecolor="#243f60 [1604]" strokeweight="2pt"/>
            </w:pict>
          </mc:Fallback>
        </mc:AlternateContent>
      </w:r>
    </w:p>
    <w:p w:rsidR="005E7A82" w:rsidRDefault="005E7A82" w:rsidP="00B705AF">
      <w:pPr>
        <w:jc w:val="center"/>
        <w:rPr>
          <w:lang w:val="kk-KZ"/>
        </w:rPr>
      </w:pPr>
    </w:p>
    <w:p w:rsidR="006F29AC" w:rsidRDefault="006F29AC" w:rsidP="00B705AF">
      <w:pPr>
        <w:jc w:val="center"/>
        <w:rPr>
          <w:lang w:val="kk-KZ"/>
        </w:rPr>
      </w:pPr>
    </w:p>
    <w:p w:rsidR="006F29AC" w:rsidRDefault="006F29AC" w:rsidP="00B705AF">
      <w:pPr>
        <w:jc w:val="center"/>
        <w:rPr>
          <w:lang w:val="kk-KZ"/>
        </w:rPr>
      </w:pPr>
    </w:p>
    <w:p w:rsidR="006F29AC" w:rsidRDefault="006F29AC" w:rsidP="00B705AF">
      <w:pPr>
        <w:jc w:val="center"/>
        <w:rPr>
          <w:lang w:val="kk-KZ"/>
        </w:rPr>
      </w:pPr>
    </w:p>
    <w:p w:rsidR="006F29AC" w:rsidRDefault="006F29AC" w:rsidP="00B705AF">
      <w:pPr>
        <w:jc w:val="center"/>
        <w:rPr>
          <w:lang w:val="kk-KZ"/>
        </w:rPr>
      </w:pPr>
    </w:p>
    <w:tbl>
      <w:tblPr>
        <w:tblStyle w:val="a3"/>
        <w:tblW w:w="10728" w:type="dxa"/>
        <w:jc w:val="center"/>
        <w:tblInd w:w="260" w:type="dxa"/>
        <w:tblLook w:val="04A0" w:firstRow="1" w:lastRow="0" w:firstColumn="1" w:lastColumn="0" w:noHBand="0" w:noVBand="1"/>
      </w:tblPr>
      <w:tblGrid>
        <w:gridCol w:w="926"/>
        <w:gridCol w:w="3538"/>
        <w:gridCol w:w="6264"/>
      </w:tblGrid>
      <w:tr w:rsidR="006F29AC" w:rsidRPr="00C302F8" w:rsidTr="00DE2E18">
        <w:trPr>
          <w:jc w:val="center"/>
        </w:trPr>
        <w:tc>
          <w:tcPr>
            <w:tcW w:w="10728" w:type="dxa"/>
            <w:gridSpan w:val="3"/>
          </w:tcPr>
          <w:p w:rsidR="006F29AC" w:rsidRPr="00C302F8" w:rsidRDefault="00C302F8" w:rsidP="00C302F8">
            <w:pPr>
              <w:jc w:val="center"/>
              <w:rPr>
                <w:rFonts w:ascii="Times New Roman" w:hAnsi="Times New Roman" w:cs="Times New Roman"/>
                <w:b/>
                <w:sz w:val="24"/>
                <w:szCs w:val="28"/>
                <w:lang w:val="en-US"/>
              </w:rPr>
            </w:pPr>
            <w:bookmarkStart w:id="0" w:name="_GoBack"/>
            <w:r w:rsidRPr="00C302F8">
              <w:rPr>
                <w:rFonts w:ascii="Times New Roman" w:hAnsi="Times New Roman" w:cs="Times New Roman"/>
                <w:b/>
                <w:bCs/>
                <w:color w:val="000000"/>
                <w:spacing w:val="2"/>
                <w:sz w:val="24"/>
                <w:szCs w:val="28"/>
                <w:bdr w:val="none" w:sz="0" w:space="0" w:color="auto" w:frame="1"/>
                <w:shd w:val="clear" w:color="auto" w:fill="FFFFFF"/>
                <w:lang w:val="en-US"/>
              </w:rPr>
              <w:t>The list of basic requirements for the provision of public services "Provision of free meals to certain categories of citizens, as well as persons under guardianship and patronage, students and pupils of organizations of technical and vocational, post-secondary education"</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1</w:t>
            </w:r>
          </w:p>
        </w:tc>
        <w:tc>
          <w:tcPr>
            <w:tcW w:w="3538"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Name of the service provider</w:t>
            </w:r>
          </w:p>
        </w:tc>
        <w:tc>
          <w:tcPr>
            <w:tcW w:w="6264" w:type="dxa"/>
          </w:tcPr>
          <w:p w:rsidR="006F29AC" w:rsidRPr="00C302F8" w:rsidRDefault="00C302F8" w:rsidP="00C302F8">
            <w:pPr>
              <w:jc w:val="both"/>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The public service is provided by organizations of technical and vocational, post-secondary education</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2</w:t>
            </w:r>
          </w:p>
        </w:tc>
        <w:tc>
          <w:tcPr>
            <w:tcW w:w="3538" w:type="dxa"/>
          </w:tcPr>
          <w:p w:rsidR="006F29AC" w:rsidRPr="00C302F8" w:rsidRDefault="00C302F8" w:rsidP="00C302F8">
            <w:pPr>
              <w:pStyle w:val="a7"/>
              <w:spacing w:before="0" w:beforeAutospacing="0" w:after="0" w:afterAutospacing="0"/>
              <w:jc w:val="center"/>
              <w:textAlignment w:val="baseline"/>
              <w:rPr>
                <w:szCs w:val="28"/>
                <w:lang w:val="en-US"/>
              </w:rPr>
            </w:pPr>
            <w:r w:rsidRPr="00C302F8">
              <w:rPr>
                <w:color w:val="000000"/>
                <w:spacing w:val="2"/>
                <w:szCs w:val="28"/>
                <w:shd w:val="clear" w:color="auto" w:fill="FFFFFF"/>
                <w:lang w:val="en-US"/>
              </w:rPr>
              <w:t>Methods of providing public services (access channels)</w:t>
            </w:r>
          </w:p>
        </w:tc>
        <w:tc>
          <w:tcPr>
            <w:tcW w:w="6264" w:type="dxa"/>
          </w:tcPr>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Acceptance of the application and issuance of the result of the provision of public services is carried out through:</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1) the office of the service provider;</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2) non-profit joint stock Company "State Corporation "Government for Citizens" (hereinafter - the State Corporation);</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3) e-government web portal www.egov.kz (hereinafter referred to as the portal).</w:t>
            </w:r>
          </w:p>
          <w:p w:rsidR="006F29AC" w:rsidRPr="00C302F8" w:rsidRDefault="00C302F8" w:rsidP="00C302F8">
            <w:pPr>
              <w:jc w:val="both"/>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 xml:space="preserve">4) </w:t>
            </w:r>
            <w:proofErr w:type="gramStart"/>
            <w:r w:rsidRPr="00C302F8">
              <w:rPr>
                <w:rFonts w:ascii="Times New Roman" w:hAnsi="Times New Roman" w:cs="Times New Roman"/>
                <w:color w:val="000000"/>
                <w:spacing w:val="2"/>
                <w:sz w:val="24"/>
                <w:szCs w:val="28"/>
                <w:shd w:val="clear" w:color="auto" w:fill="FFFFFF"/>
                <w:lang w:val="en-US"/>
              </w:rPr>
              <w:t>a</w:t>
            </w:r>
            <w:proofErr w:type="gramEnd"/>
            <w:r w:rsidRPr="00C302F8">
              <w:rPr>
                <w:rFonts w:ascii="Times New Roman" w:hAnsi="Times New Roman" w:cs="Times New Roman"/>
                <w:color w:val="000000"/>
                <w:spacing w:val="2"/>
                <w:sz w:val="24"/>
                <w:szCs w:val="28"/>
                <w:shd w:val="clear" w:color="auto" w:fill="FFFFFF"/>
                <w:lang w:val="en-US"/>
              </w:rPr>
              <w:t xml:space="preserve"> cellular subscriber device registered on www.egov.kz .</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3</w:t>
            </w:r>
          </w:p>
        </w:tc>
        <w:tc>
          <w:tcPr>
            <w:tcW w:w="3538" w:type="dxa"/>
          </w:tcPr>
          <w:p w:rsidR="006F29AC" w:rsidRPr="00C302F8" w:rsidRDefault="00C302F8" w:rsidP="00C302F8">
            <w:pPr>
              <w:pStyle w:val="a7"/>
              <w:spacing w:before="0" w:beforeAutospacing="0" w:after="0" w:afterAutospacing="0"/>
              <w:jc w:val="center"/>
              <w:textAlignment w:val="baseline"/>
              <w:rPr>
                <w:szCs w:val="28"/>
                <w:lang w:val="en-US"/>
              </w:rPr>
            </w:pPr>
            <w:r w:rsidRPr="00C302F8">
              <w:rPr>
                <w:color w:val="000000"/>
                <w:spacing w:val="2"/>
                <w:szCs w:val="28"/>
                <w:shd w:val="clear" w:color="auto" w:fill="FFFFFF"/>
                <w:lang w:val="en-US"/>
              </w:rPr>
              <w:t>The term of the provision of public services</w:t>
            </w:r>
          </w:p>
        </w:tc>
        <w:tc>
          <w:tcPr>
            <w:tcW w:w="6264" w:type="dxa"/>
          </w:tcPr>
          <w:p w:rsidR="006F29AC" w:rsidRPr="00C302F8" w:rsidRDefault="00C302F8" w:rsidP="00C302F8">
            <w:pPr>
              <w:pStyle w:val="a7"/>
              <w:spacing w:before="0" w:beforeAutospacing="0" w:after="0" w:afterAutospacing="0"/>
              <w:jc w:val="both"/>
              <w:textAlignment w:val="baseline"/>
              <w:rPr>
                <w:szCs w:val="28"/>
                <w:lang w:val="en-US"/>
              </w:rPr>
            </w:pPr>
            <w:r w:rsidRPr="00C302F8">
              <w:rPr>
                <w:color w:val="000000"/>
                <w:spacing w:val="2"/>
                <w:szCs w:val="28"/>
                <w:lang w:val="en-US"/>
              </w:rPr>
              <w:t>from the moment of delivery of the package of documents to the service provider, to the State Corporation, the portal – 5 working days</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4</w:t>
            </w:r>
          </w:p>
        </w:tc>
        <w:tc>
          <w:tcPr>
            <w:tcW w:w="3538" w:type="dxa"/>
          </w:tcPr>
          <w:p w:rsidR="006F29AC" w:rsidRPr="00C302F8" w:rsidRDefault="00C302F8" w:rsidP="00C302F8">
            <w:pPr>
              <w:pStyle w:val="a7"/>
              <w:spacing w:before="0" w:beforeAutospacing="0" w:after="0" w:afterAutospacing="0"/>
              <w:jc w:val="center"/>
              <w:textAlignment w:val="baseline"/>
              <w:rPr>
                <w:szCs w:val="28"/>
                <w:lang w:val="en-US"/>
              </w:rPr>
            </w:pPr>
            <w:r w:rsidRPr="00C302F8">
              <w:rPr>
                <w:color w:val="000000"/>
                <w:spacing w:val="2"/>
                <w:szCs w:val="28"/>
                <w:lang w:val="en-US"/>
              </w:rPr>
              <w:t>The form of public service provision</w:t>
            </w:r>
          </w:p>
        </w:tc>
        <w:tc>
          <w:tcPr>
            <w:tcW w:w="6264"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Electronic (partially automated) /paper/proactive</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5</w:t>
            </w:r>
          </w:p>
        </w:tc>
        <w:tc>
          <w:tcPr>
            <w:tcW w:w="3538" w:type="dxa"/>
          </w:tcPr>
          <w:p w:rsidR="006F29AC" w:rsidRPr="00C302F8" w:rsidRDefault="00C302F8" w:rsidP="00C302F8">
            <w:pPr>
              <w:pStyle w:val="a7"/>
              <w:spacing w:before="0" w:beforeAutospacing="0" w:after="0" w:afterAutospacing="0"/>
              <w:jc w:val="center"/>
              <w:textAlignment w:val="baseline"/>
              <w:rPr>
                <w:szCs w:val="28"/>
                <w:lang w:val="en-US"/>
              </w:rPr>
            </w:pPr>
            <w:r w:rsidRPr="00C302F8">
              <w:rPr>
                <w:color w:val="000000"/>
                <w:spacing w:val="2"/>
                <w:szCs w:val="28"/>
                <w:shd w:val="clear" w:color="auto" w:fill="FFFFFF"/>
                <w:lang w:val="en-US"/>
              </w:rPr>
              <w:t>The result of the provision of public services</w:t>
            </w:r>
          </w:p>
        </w:tc>
        <w:tc>
          <w:tcPr>
            <w:tcW w:w="6264" w:type="dxa"/>
          </w:tcPr>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Notification of the provision of free meals or a reasoned response to the refusal to provide public services in the cases and on the grounds provided for in paragraph 9 of this List.</w:t>
            </w:r>
          </w:p>
          <w:p w:rsidR="006F29AC" w:rsidRPr="00467B8B" w:rsidRDefault="00C302F8" w:rsidP="00C302F8">
            <w:pPr>
              <w:jc w:val="both"/>
              <w:rPr>
                <w:rFonts w:ascii="Times New Roman" w:hAnsi="Times New Roman" w:cs="Times New Roman"/>
                <w:sz w:val="24"/>
                <w:szCs w:val="28"/>
                <w:lang w:val="kk-KZ"/>
              </w:rPr>
            </w:pPr>
            <w:r w:rsidRPr="00C302F8">
              <w:rPr>
                <w:rFonts w:ascii="Times New Roman" w:hAnsi="Times New Roman" w:cs="Times New Roman"/>
                <w:color w:val="000000"/>
                <w:spacing w:val="2"/>
                <w:sz w:val="24"/>
                <w:szCs w:val="28"/>
                <w:shd w:val="clear" w:color="auto" w:fill="FFFFFF"/>
                <w:lang w:val="en-US"/>
              </w:rPr>
              <w:t>The form of providing the result of the provision of public services: electronic (partially automated) and (or) paper, proactive</w:t>
            </w:r>
            <w:bookmarkStart w:id="1" w:name="z69"/>
            <w:bookmarkEnd w:id="1"/>
            <w:r w:rsidR="006F29AC" w:rsidRPr="00C302F8">
              <w:rPr>
                <w:rFonts w:ascii="Times New Roman" w:hAnsi="Times New Roman" w:cs="Times New Roman"/>
                <w:color w:val="000000"/>
                <w:spacing w:val="2"/>
                <w:sz w:val="24"/>
                <w:szCs w:val="28"/>
                <w:lang w:val="en-US"/>
              </w:rPr>
              <w:br/>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6</w:t>
            </w:r>
          </w:p>
        </w:tc>
        <w:tc>
          <w:tcPr>
            <w:tcW w:w="3538"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The amount of the fee charged to the service recipient for the provision of public services, and the methods of its collection in cases provided for by the legislation of the Republic of Kazakhstan</w:t>
            </w:r>
          </w:p>
        </w:tc>
        <w:tc>
          <w:tcPr>
            <w:tcW w:w="6264"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The public service is provided free of charge to individuals, including in a proactive form</w:t>
            </w:r>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7</w:t>
            </w:r>
          </w:p>
        </w:tc>
        <w:tc>
          <w:tcPr>
            <w:tcW w:w="3538" w:type="dxa"/>
          </w:tcPr>
          <w:p w:rsidR="006F29AC" w:rsidRPr="00467B8B" w:rsidRDefault="00C302F8" w:rsidP="00C302F8">
            <w:pPr>
              <w:jc w:val="center"/>
              <w:rPr>
                <w:rFonts w:ascii="Times New Roman" w:hAnsi="Times New Roman" w:cs="Times New Roman"/>
                <w:sz w:val="24"/>
                <w:szCs w:val="28"/>
                <w:lang w:val="kk-KZ"/>
              </w:rPr>
            </w:pPr>
            <w:proofErr w:type="spellStart"/>
            <w:r w:rsidRPr="00C302F8">
              <w:rPr>
                <w:rFonts w:ascii="Times New Roman" w:hAnsi="Times New Roman" w:cs="Times New Roman"/>
                <w:color w:val="000000"/>
                <w:spacing w:val="2"/>
                <w:sz w:val="24"/>
                <w:szCs w:val="28"/>
                <w:shd w:val="clear" w:color="auto" w:fill="FFFFFF"/>
              </w:rPr>
              <w:t>Work</w:t>
            </w:r>
            <w:proofErr w:type="spellEnd"/>
            <w:r w:rsidRPr="00C302F8">
              <w:rPr>
                <w:rFonts w:ascii="Times New Roman" w:hAnsi="Times New Roman" w:cs="Times New Roman"/>
                <w:color w:val="000000"/>
                <w:spacing w:val="2"/>
                <w:sz w:val="24"/>
                <w:szCs w:val="28"/>
                <w:shd w:val="clear" w:color="auto" w:fill="FFFFFF"/>
              </w:rPr>
              <w:t xml:space="preserve"> </w:t>
            </w:r>
            <w:proofErr w:type="spellStart"/>
            <w:r w:rsidRPr="00C302F8">
              <w:rPr>
                <w:rFonts w:ascii="Times New Roman" w:hAnsi="Times New Roman" w:cs="Times New Roman"/>
                <w:color w:val="000000"/>
                <w:spacing w:val="2"/>
                <w:sz w:val="24"/>
                <w:szCs w:val="28"/>
                <w:shd w:val="clear" w:color="auto" w:fill="FFFFFF"/>
              </w:rPr>
              <w:t>schedule</w:t>
            </w:r>
            <w:proofErr w:type="spellEnd"/>
          </w:p>
        </w:tc>
        <w:tc>
          <w:tcPr>
            <w:tcW w:w="6264" w:type="dxa"/>
          </w:tcPr>
          <w:p w:rsidR="006F29AC" w:rsidRPr="00C302F8" w:rsidRDefault="00C302F8" w:rsidP="00C302F8">
            <w:pPr>
              <w:jc w:val="both"/>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service provider - from Monday to Friday inclusive, with the exception of weekends and holidays, according to the labor legislation of the Republic of Kazakhstan, in accordance with the established work schedule of the service provider from 9.00 am to 6.00 pm with a lunch break from 13.00 pm to 14.00 pm</w:t>
            </w:r>
            <w:bookmarkStart w:id="2" w:name="z71"/>
            <w:bookmarkEnd w:id="2"/>
          </w:p>
        </w:tc>
      </w:tr>
      <w:tr w:rsidR="006F29AC" w:rsidRPr="00467B8B"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t>8</w:t>
            </w:r>
          </w:p>
        </w:tc>
        <w:tc>
          <w:tcPr>
            <w:tcW w:w="3538"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The list of documents and information required from the service recipient for the provision of public services</w:t>
            </w:r>
          </w:p>
        </w:tc>
        <w:tc>
          <w:tcPr>
            <w:tcW w:w="6264" w:type="dxa"/>
          </w:tcPr>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To the Service Provider and (or) to the State Corporation:</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1) an application of the prescribed form;</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2) an identity card or an electronic document from the digital documents service (for identification);</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 xml:space="preserve">3) birth certificate - for children from large families (in case </w:t>
            </w:r>
            <w:r w:rsidRPr="00C302F8">
              <w:rPr>
                <w:rFonts w:ascii="Times New Roman" w:hAnsi="Times New Roman" w:cs="Times New Roman"/>
                <w:color w:val="000000"/>
                <w:spacing w:val="2"/>
                <w:sz w:val="24"/>
                <w:szCs w:val="28"/>
                <w:shd w:val="clear" w:color="auto" w:fill="FFFFFF"/>
                <w:lang w:val="en-US"/>
              </w:rPr>
              <w:lastRenderedPageBreak/>
              <w:t>of birth before August 13, 2007) or an electronic document from the digital documents service (for identification);</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4) certificates of approval of guardianship (guardianship), foster care – for orphans and children left without parental care, raised in families;</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5) certificates of disability – for persons with disabilities and persons with disabilities since childhood, children with disabilities or the conclusion of a psychological, medical and pedagogical consultation - for children with developmental disabilities;</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6) information confirming that the applicant (family) belongs to the recipients of targeted social assistance;</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7) information on income received (wages of working parents or their substitutes, income from entrepreneurial activities and other types of activities, income in the form of child support and other dependents) – for children from families that do not receive state targeted social assistance, in which the average per capita income is below the subsistence minimum.</w:t>
            </w:r>
          </w:p>
          <w:p w:rsidR="006F29AC" w:rsidRPr="00467B8B" w:rsidRDefault="00C302F8" w:rsidP="00C302F8">
            <w:pPr>
              <w:jc w:val="both"/>
              <w:rPr>
                <w:rFonts w:ascii="Times New Roman" w:hAnsi="Times New Roman" w:cs="Times New Roman"/>
                <w:sz w:val="24"/>
                <w:szCs w:val="28"/>
                <w:lang w:val="kk-KZ"/>
              </w:rPr>
            </w:pPr>
            <w:proofErr w:type="spellStart"/>
            <w:r w:rsidRPr="00C302F8">
              <w:rPr>
                <w:rFonts w:ascii="Times New Roman" w:hAnsi="Times New Roman" w:cs="Times New Roman"/>
                <w:color w:val="000000"/>
                <w:spacing w:val="2"/>
                <w:sz w:val="24"/>
                <w:szCs w:val="28"/>
                <w:shd w:val="clear" w:color="auto" w:fill="FFFFFF"/>
              </w:rPr>
              <w:t>income</w:t>
            </w:r>
            <w:proofErr w:type="spellEnd"/>
            <w:r w:rsidRPr="00C302F8">
              <w:rPr>
                <w:rFonts w:ascii="Times New Roman" w:hAnsi="Times New Roman" w:cs="Times New Roman"/>
                <w:color w:val="000000"/>
                <w:spacing w:val="2"/>
                <w:sz w:val="24"/>
                <w:szCs w:val="28"/>
                <w:shd w:val="clear" w:color="auto" w:fill="FFFFFF"/>
              </w:rPr>
              <w:t xml:space="preserve"> </w:t>
            </w:r>
            <w:proofErr w:type="spellStart"/>
            <w:r w:rsidRPr="00C302F8">
              <w:rPr>
                <w:rFonts w:ascii="Times New Roman" w:hAnsi="Times New Roman" w:cs="Times New Roman"/>
                <w:color w:val="000000"/>
                <w:spacing w:val="2"/>
                <w:sz w:val="24"/>
                <w:szCs w:val="28"/>
                <w:shd w:val="clear" w:color="auto" w:fill="FFFFFF"/>
              </w:rPr>
              <w:t>from</w:t>
            </w:r>
            <w:proofErr w:type="spellEnd"/>
            <w:r w:rsidRPr="00C302F8">
              <w:rPr>
                <w:rFonts w:ascii="Times New Roman" w:hAnsi="Times New Roman" w:cs="Times New Roman"/>
                <w:color w:val="000000"/>
                <w:spacing w:val="2"/>
                <w:sz w:val="24"/>
                <w:szCs w:val="28"/>
                <w:shd w:val="clear" w:color="auto" w:fill="FFFFFF"/>
              </w:rPr>
              <w:t xml:space="preserve"> </w:t>
            </w:r>
            <w:proofErr w:type="spellStart"/>
            <w:r w:rsidRPr="00C302F8">
              <w:rPr>
                <w:rFonts w:ascii="Times New Roman" w:hAnsi="Times New Roman" w:cs="Times New Roman"/>
                <w:color w:val="000000"/>
                <w:spacing w:val="2"/>
                <w:sz w:val="24"/>
                <w:szCs w:val="28"/>
                <w:shd w:val="clear" w:color="auto" w:fill="FFFFFF"/>
              </w:rPr>
              <w:t>business</w:t>
            </w:r>
            <w:proofErr w:type="spellEnd"/>
            <w:r w:rsidRPr="00C302F8">
              <w:rPr>
                <w:rFonts w:ascii="Times New Roman" w:hAnsi="Times New Roman" w:cs="Times New Roman"/>
                <w:color w:val="000000"/>
                <w:spacing w:val="2"/>
                <w:sz w:val="24"/>
                <w:szCs w:val="28"/>
                <w:shd w:val="clear" w:color="auto" w:fill="FFFFFF"/>
              </w:rPr>
              <w:t xml:space="preserve"> </w:t>
            </w:r>
            <w:proofErr w:type="spellStart"/>
            <w:r w:rsidRPr="00C302F8">
              <w:rPr>
                <w:rFonts w:ascii="Times New Roman" w:hAnsi="Times New Roman" w:cs="Times New Roman"/>
                <w:color w:val="000000"/>
                <w:spacing w:val="2"/>
                <w:sz w:val="24"/>
                <w:szCs w:val="28"/>
                <w:shd w:val="clear" w:color="auto" w:fill="FFFFFF"/>
              </w:rPr>
              <w:t>activities</w:t>
            </w:r>
            <w:bookmarkStart w:id="3" w:name="z95"/>
            <w:bookmarkEnd w:id="3"/>
            <w:proofErr w:type="spellEnd"/>
          </w:p>
        </w:tc>
      </w:tr>
      <w:tr w:rsidR="006F29AC" w:rsidRPr="00C302F8" w:rsidTr="00C04D36">
        <w:trPr>
          <w:jc w:val="center"/>
        </w:trPr>
        <w:tc>
          <w:tcPr>
            <w:tcW w:w="926" w:type="dxa"/>
          </w:tcPr>
          <w:p w:rsidR="006F29AC" w:rsidRPr="00467B8B" w:rsidRDefault="006F29AC" w:rsidP="00C302F8">
            <w:pPr>
              <w:jc w:val="center"/>
              <w:rPr>
                <w:rFonts w:ascii="Times New Roman" w:hAnsi="Times New Roman" w:cs="Times New Roman"/>
                <w:sz w:val="24"/>
                <w:szCs w:val="28"/>
                <w:lang w:val="kk-KZ"/>
              </w:rPr>
            </w:pPr>
            <w:r w:rsidRPr="00467B8B">
              <w:rPr>
                <w:rFonts w:ascii="Times New Roman" w:hAnsi="Times New Roman" w:cs="Times New Roman"/>
                <w:sz w:val="24"/>
                <w:szCs w:val="28"/>
                <w:lang w:val="kk-KZ"/>
              </w:rPr>
              <w:lastRenderedPageBreak/>
              <w:t>9</w:t>
            </w:r>
          </w:p>
        </w:tc>
        <w:tc>
          <w:tcPr>
            <w:tcW w:w="3538" w:type="dxa"/>
          </w:tcPr>
          <w:p w:rsidR="006F29AC" w:rsidRPr="00C302F8" w:rsidRDefault="00C302F8" w:rsidP="00C302F8">
            <w:pPr>
              <w:jc w:val="center"/>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Grounds for refusal to provide public services established by the legislation of the Republic of Kazakhstan</w:t>
            </w:r>
          </w:p>
        </w:tc>
        <w:tc>
          <w:tcPr>
            <w:tcW w:w="6264" w:type="dxa"/>
          </w:tcPr>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1) establishing the unreliability of the documents submitted by the service recipient for receiving a public service, and (or) the data (information) contained therein;</w:t>
            </w:r>
          </w:p>
          <w:p w:rsidR="00C302F8" w:rsidRPr="00C302F8" w:rsidRDefault="00C302F8" w:rsidP="00C302F8">
            <w:pPr>
              <w:jc w:val="both"/>
              <w:rPr>
                <w:rFonts w:ascii="Times New Roman" w:hAnsi="Times New Roman" w:cs="Times New Roman"/>
                <w:color w:val="000000"/>
                <w:spacing w:val="2"/>
                <w:sz w:val="24"/>
                <w:szCs w:val="28"/>
                <w:shd w:val="clear" w:color="auto" w:fill="FFFFFF"/>
                <w:lang w:val="en-US"/>
              </w:rPr>
            </w:pPr>
            <w:r w:rsidRPr="00C302F8">
              <w:rPr>
                <w:rFonts w:ascii="Times New Roman" w:hAnsi="Times New Roman" w:cs="Times New Roman"/>
                <w:color w:val="000000"/>
                <w:spacing w:val="2"/>
                <w:sz w:val="24"/>
                <w:szCs w:val="28"/>
                <w:shd w:val="clear" w:color="auto" w:fill="FFFFFF"/>
                <w:lang w:val="en-US"/>
              </w:rPr>
              <w:t xml:space="preserve">2) </w:t>
            </w:r>
            <w:proofErr w:type="gramStart"/>
            <w:r w:rsidRPr="00C302F8">
              <w:rPr>
                <w:rFonts w:ascii="Times New Roman" w:hAnsi="Times New Roman" w:cs="Times New Roman"/>
                <w:color w:val="000000"/>
                <w:spacing w:val="2"/>
                <w:sz w:val="24"/>
                <w:szCs w:val="28"/>
                <w:shd w:val="clear" w:color="auto" w:fill="FFFFFF"/>
                <w:lang w:val="en-US"/>
              </w:rPr>
              <w:t>the</w:t>
            </w:r>
            <w:proofErr w:type="gramEnd"/>
            <w:r w:rsidRPr="00C302F8">
              <w:rPr>
                <w:rFonts w:ascii="Times New Roman" w:hAnsi="Times New Roman" w:cs="Times New Roman"/>
                <w:color w:val="000000"/>
                <w:spacing w:val="2"/>
                <w:sz w:val="24"/>
                <w:szCs w:val="28"/>
                <w:shd w:val="clear" w:color="auto" w:fill="FFFFFF"/>
                <w:lang w:val="en-US"/>
              </w:rPr>
              <w:t xml:space="preserve"> presence of a court decision that has entered into force in relation to the service recipient, on the basis of which the service recipient is deprived of a special right related to receiving a public service.</w:t>
            </w:r>
          </w:p>
          <w:p w:rsidR="006F29AC" w:rsidRPr="00C302F8" w:rsidRDefault="00C302F8" w:rsidP="00C302F8">
            <w:pPr>
              <w:jc w:val="both"/>
              <w:rPr>
                <w:rFonts w:ascii="Times New Roman" w:hAnsi="Times New Roman" w:cs="Times New Roman"/>
                <w:sz w:val="24"/>
                <w:szCs w:val="28"/>
                <w:lang w:val="en-US"/>
              </w:rPr>
            </w:pPr>
            <w:r w:rsidRPr="00C302F8">
              <w:rPr>
                <w:rFonts w:ascii="Times New Roman" w:hAnsi="Times New Roman" w:cs="Times New Roman"/>
                <w:color w:val="000000"/>
                <w:spacing w:val="2"/>
                <w:sz w:val="24"/>
                <w:szCs w:val="28"/>
                <w:shd w:val="clear" w:color="auto" w:fill="FFFFFF"/>
                <w:lang w:val="en-US"/>
              </w:rPr>
              <w:t>3) the absence of the consent of the service recipient, provided in accordance with Article 8 of the Law of the Republic of Kazakhstan "On Personal Data and their protection", for access to personal data of limited access, which are required for the provision of public services</w:t>
            </w:r>
          </w:p>
        </w:tc>
      </w:tr>
      <w:bookmarkEnd w:id="0"/>
    </w:tbl>
    <w:p w:rsidR="006F29AC" w:rsidRDefault="006F29AC" w:rsidP="009F591E">
      <w:pPr>
        <w:jc w:val="center"/>
        <w:rPr>
          <w:lang w:val="kk-KZ"/>
        </w:rPr>
      </w:pPr>
    </w:p>
    <w:sectPr w:rsidR="006F29AC" w:rsidSect="00EB757F">
      <w:pgSz w:w="11906" w:h="16838"/>
      <w:pgMar w:top="567" w:right="567" w:bottom="567" w:left="567"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0A"/>
    <w:rsid w:val="00082C5D"/>
    <w:rsid w:val="000C6770"/>
    <w:rsid w:val="000F6149"/>
    <w:rsid w:val="00161042"/>
    <w:rsid w:val="001E3D29"/>
    <w:rsid w:val="00224B8E"/>
    <w:rsid w:val="00255661"/>
    <w:rsid w:val="002645D7"/>
    <w:rsid w:val="0034583C"/>
    <w:rsid w:val="00347B50"/>
    <w:rsid w:val="003525D6"/>
    <w:rsid w:val="003A40AB"/>
    <w:rsid w:val="00467B8B"/>
    <w:rsid w:val="004B70BD"/>
    <w:rsid w:val="00566CA4"/>
    <w:rsid w:val="0057086A"/>
    <w:rsid w:val="005E7A82"/>
    <w:rsid w:val="00697647"/>
    <w:rsid w:val="006F29AC"/>
    <w:rsid w:val="00721320"/>
    <w:rsid w:val="00761D42"/>
    <w:rsid w:val="007744F9"/>
    <w:rsid w:val="00777862"/>
    <w:rsid w:val="008138DB"/>
    <w:rsid w:val="0085112B"/>
    <w:rsid w:val="008A130C"/>
    <w:rsid w:val="00914D51"/>
    <w:rsid w:val="009F591E"/>
    <w:rsid w:val="00A3464E"/>
    <w:rsid w:val="00B11966"/>
    <w:rsid w:val="00B16FF3"/>
    <w:rsid w:val="00B2560A"/>
    <w:rsid w:val="00B705AF"/>
    <w:rsid w:val="00BA6CC5"/>
    <w:rsid w:val="00C04D36"/>
    <w:rsid w:val="00C302F8"/>
    <w:rsid w:val="00C33277"/>
    <w:rsid w:val="00C95597"/>
    <w:rsid w:val="00D401C7"/>
    <w:rsid w:val="00D50902"/>
    <w:rsid w:val="00D55449"/>
    <w:rsid w:val="00D755AD"/>
    <w:rsid w:val="00DB75F1"/>
    <w:rsid w:val="00DE2E18"/>
    <w:rsid w:val="00E303BC"/>
    <w:rsid w:val="00EB757F"/>
    <w:rsid w:val="00EC4A91"/>
    <w:rsid w:val="00FE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2714">
      <w:bodyDiv w:val="1"/>
      <w:marLeft w:val="0"/>
      <w:marRight w:val="0"/>
      <w:marTop w:val="0"/>
      <w:marBottom w:val="0"/>
      <w:divBdr>
        <w:top w:val="none" w:sz="0" w:space="0" w:color="auto"/>
        <w:left w:val="none" w:sz="0" w:space="0" w:color="auto"/>
        <w:bottom w:val="none" w:sz="0" w:space="0" w:color="auto"/>
        <w:right w:val="none" w:sz="0" w:space="0" w:color="auto"/>
      </w:divBdr>
    </w:div>
    <w:div w:id="199897312">
      <w:bodyDiv w:val="1"/>
      <w:marLeft w:val="0"/>
      <w:marRight w:val="0"/>
      <w:marTop w:val="0"/>
      <w:marBottom w:val="0"/>
      <w:divBdr>
        <w:top w:val="none" w:sz="0" w:space="0" w:color="auto"/>
        <w:left w:val="none" w:sz="0" w:space="0" w:color="auto"/>
        <w:bottom w:val="none" w:sz="0" w:space="0" w:color="auto"/>
        <w:right w:val="none" w:sz="0" w:space="0" w:color="auto"/>
      </w:divBdr>
    </w:div>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254633838">
      <w:bodyDiv w:val="1"/>
      <w:marLeft w:val="0"/>
      <w:marRight w:val="0"/>
      <w:marTop w:val="0"/>
      <w:marBottom w:val="0"/>
      <w:divBdr>
        <w:top w:val="none" w:sz="0" w:space="0" w:color="auto"/>
        <w:left w:val="none" w:sz="0" w:space="0" w:color="auto"/>
        <w:bottom w:val="none" w:sz="0" w:space="0" w:color="auto"/>
        <w:right w:val="none" w:sz="0" w:space="0" w:color="auto"/>
      </w:divBdr>
    </w:div>
    <w:div w:id="264850774">
      <w:bodyDiv w:val="1"/>
      <w:marLeft w:val="0"/>
      <w:marRight w:val="0"/>
      <w:marTop w:val="0"/>
      <w:marBottom w:val="0"/>
      <w:divBdr>
        <w:top w:val="none" w:sz="0" w:space="0" w:color="auto"/>
        <w:left w:val="none" w:sz="0" w:space="0" w:color="auto"/>
        <w:bottom w:val="none" w:sz="0" w:space="0" w:color="auto"/>
        <w:right w:val="none" w:sz="0" w:space="0" w:color="auto"/>
      </w:divBdr>
    </w:div>
    <w:div w:id="307976086">
      <w:bodyDiv w:val="1"/>
      <w:marLeft w:val="0"/>
      <w:marRight w:val="0"/>
      <w:marTop w:val="0"/>
      <w:marBottom w:val="0"/>
      <w:divBdr>
        <w:top w:val="none" w:sz="0" w:space="0" w:color="auto"/>
        <w:left w:val="none" w:sz="0" w:space="0" w:color="auto"/>
        <w:bottom w:val="none" w:sz="0" w:space="0" w:color="auto"/>
        <w:right w:val="none" w:sz="0" w:space="0" w:color="auto"/>
      </w:divBdr>
    </w:div>
    <w:div w:id="372581952">
      <w:bodyDiv w:val="1"/>
      <w:marLeft w:val="0"/>
      <w:marRight w:val="0"/>
      <w:marTop w:val="0"/>
      <w:marBottom w:val="0"/>
      <w:divBdr>
        <w:top w:val="none" w:sz="0" w:space="0" w:color="auto"/>
        <w:left w:val="none" w:sz="0" w:space="0" w:color="auto"/>
        <w:bottom w:val="none" w:sz="0" w:space="0" w:color="auto"/>
        <w:right w:val="none" w:sz="0" w:space="0" w:color="auto"/>
      </w:divBdr>
    </w:div>
    <w:div w:id="376860823">
      <w:bodyDiv w:val="1"/>
      <w:marLeft w:val="0"/>
      <w:marRight w:val="0"/>
      <w:marTop w:val="0"/>
      <w:marBottom w:val="0"/>
      <w:divBdr>
        <w:top w:val="none" w:sz="0" w:space="0" w:color="auto"/>
        <w:left w:val="none" w:sz="0" w:space="0" w:color="auto"/>
        <w:bottom w:val="none" w:sz="0" w:space="0" w:color="auto"/>
        <w:right w:val="none" w:sz="0" w:space="0" w:color="auto"/>
      </w:divBdr>
    </w:div>
    <w:div w:id="459568392">
      <w:bodyDiv w:val="1"/>
      <w:marLeft w:val="0"/>
      <w:marRight w:val="0"/>
      <w:marTop w:val="0"/>
      <w:marBottom w:val="0"/>
      <w:divBdr>
        <w:top w:val="none" w:sz="0" w:space="0" w:color="auto"/>
        <w:left w:val="none" w:sz="0" w:space="0" w:color="auto"/>
        <w:bottom w:val="none" w:sz="0" w:space="0" w:color="auto"/>
        <w:right w:val="none" w:sz="0" w:space="0" w:color="auto"/>
      </w:divBdr>
    </w:div>
    <w:div w:id="483400467">
      <w:bodyDiv w:val="1"/>
      <w:marLeft w:val="0"/>
      <w:marRight w:val="0"/>
      <w:marTop w:val="0"/>
      <w:marBottom w:val="0"/>
      <w:divBdr>
        <w:top w:val="none" w:sz="0" w:space="0" w:color="auto"/>
        <w:left w:val="none" w:sz="0" w:space="0" w:color="auto"/>
        <w:bottom w:val="none" w:sz="0" w:space="0" w:color="auto"/>
        <w:right w:val="none" w:sz="0" w:space="0" w:color="auto"/>
      </w:divBdr>
    </w:div>
    <w:div w:id="490174702">
      <w:bodyDiv w:val="1"/>
      <w:marLeft w:val="0"/>
      <w:marRight w:val="0"/>
      <w:marTop w:val="0"/>
      <w:marBottom w:val="0"/>
      <w:divBdr>
        <w:top w:val="none" w:sz="0" w:space="0" w:color="auto"/>
        <w:left w:val="none" w:sz="0" w:space="0" w:color="auto"/>
        <w:bottom w:val="none" w:sz="0" w:space="0" w:color="auto"/>
        <w:right w:val="none" w:sz="0" w:space="0" w:color="auto"/>
      </w:divBdr>
    </w:div>
    <w:div w:id="515769993">
      <w:bodyDiv w:val="1"/>
      <w:marLeft w:val="0"/>
      <w:marRight w:val="0"/>
      <w:marTop w:val="0"/>
      <w:marBottom w:val="0"/>
      <w:divBdr>
        <w:top w:val="none" w:sz="0" w:space="0" w:color="auto"/>
        <w:left w:val="none" w:sz="0" w:space="0" w:color="auto"/>
        <w:bottom w:val="none" w:sz="0" w:space="0" w:color="auto"/>
        <w:right w:val="none" w:sz="0" w:space="0" w:color="auto"/>
      </w:divBdr>
    </w:div>
    <w:div w:id="584385757">
      <w:bodyDiv w:val="1"/>
      <w:marLeft w:val="0"/>
      <w:marRight w:val="0"/>
      <w:marTop w:val="0"/>
      <w:marBottom w:val="0"/>
      <w:divBdr>
        <w:top w:val="none" w:sz="0" w:space="0" w:color="auto"/>
        <w:left w:val="none" w:sz="0" w:space="0" w:color="auto"/>
        <w:bottom w:val="none" w:sz="0" w:space="0" w:color="auto"/>
        <w:right w:val="none" w:sz="0" w:space="0" w:color="auto"/>
      </w:divBdr>
    </w:div>
    <w:div w:id="590314457">
      <w:bodyDiv w:val="1"/>
      <w:marLeft w:val="0"/>
      <w:marRight w:val="0"/>
      <w:marTop w:val="0"/>
      <w:marBottom w:val="0"/>
      <w:divBdr>
        <w:top w:val="none" w:sz="0" w:space="0" w:color="auto"/>
        <w:left w:val="none" w:sz="0" w:space="0" w:color="auto"/>
        <w:bottom w:val="none" w:sz="0" w:space="0" w:color="auto"/>
        <w:right w:val="none" w:sz="0" w:space="0" w:color="auto"/>
      </w:divBdr>
    </w:div>
    <w:div w:id="601302685">
      <w:bodyDiv w:val="1"/>
      <w:marLeft w:val="0"/>
      <w:marRight w:val="0"/>
      <w:marTop w:val="0"/>
      <w:marBottom w:val="0"/>
      <w:divBdr>
        <w:top w:val="none" w:sz="0" w:space="0" w:color="auto"/>
        <w:left w:val="none" w:sz="0" w:space="0" w:color="auto"/>
        <w:bottom w:val="none" w:sz="0" w:space="0" w:color="auto"/>
        <w:right w:val="none" w:sz="0" w:space="0" w:color="auto"/>
      </w:divBdr>
    </w:div>
    <w:div w:id="670106391">
      <w:bodyDiv w:val="1"/>
      <w:marLeft w:val="0"/>
      <w:marRight w:val="0"/>
      <w:marTop w:val="0"/>
      <w:marBottom w:val="0"/>
      <w:divBdr>
        <w:top w:val="none" w:sz="0" w:space="0" w:color="auto"/>
        <w:left w:val="none" w:sz="0" w:space="0" w:color="auto"/>
        <w:bottom w:val="none" w:sz="0" w:space="0" w:color="auto"/>
        <w:right w:val="none" w:sz="0" w:space="0" w:color="auto"/>
      </w:divBdr>
    </w:div>
    <w:div w:id="699550135">
      <w:bodyDiv w:val="1"/>
      <w:marLeft w:val="0"/>
      <w:marRight w:val="0"/>
      <w:marTop w:val="0"/>
      <w:marBottom w:val="0"/>
      <w:divBdr>
        <w:top w:val="none" w:sz="0" w:space="0" w:color="auto"/>
        <w:left w:val="none" w:sz="0" w:space="0" w:color="auto"/>
        <w:bottom w:val="none" w:sz="0" w:space="0" w:color="auto"/>
        <w:right w:val="none" w:sz="0" w:space="0" w:color="auto"/>
      </w:divBdr>
    </w:div>
    <w:div w:id="716244153">
      <w:bodyDiv w:val="1"/>
      <w:marLeft w:val="0"/>
      <w:marRight w:val="0"/>
      <w:marTop w:val="0"/>
      <w:marBottom w:val="0"/>
      <w:divBdr>
        <w:top w:val="none" w:sz="0" w:space="0" w:color="auto"/>
        <w:left w:val="none" w:sz="0" w:space="0" w:color="auto"/>
        <w:bottom w:val="none" w:sz="0" w:space="0" w:color="auto"/>
        <w:right w:val="none" w:sz="0" w:space="0" w:color="auto"/>
      </w:divBdr>
    </w:div>
    <w:div w:id="735588962">
      <w:bodyDiv w:val="1"/>
      <w:marLeft w:val="0"/>
      <w:marRight w:val="0"/>
      <w:marTop w:val="0"/>
      <w:marBottom w:val="0"/>
      <w:divBdr>
        <w:top w:val="none" w:sz="0" w:space="0" w:color="auto"/>
        <w:left w:val="none" w:sz="0" w:space="0" w:color="auto"/>
        <w:bottom w:val="none" w:sz="0" w:space="0" w:color="auto"/>
        <w:right w:val="none" w:sz="0" w:space="0" w:color="auto"/>
      </w:divBdr>
    </w:div>
    <w:div w:id="737362522">
      <w:bodyDiv w:val="1"/>
      <w:marLeft w:val="0"/>
      <w:marRight w:val="0"/>
      <w:marTop w:val="0"/>
      <w:marBottom w:val="0"/>
      <w:divBdr>
        <w:top w:val="none" w:sz="0" w:space="0" w:color="auto"/>
        <w:left w:val="none" w:sz="0" w:space="0" w:color="auto"/>
        <w:bottom w:val="none" w:sz="0" w:space="0" w:color="auto"/>
        <w:right w:val="none" w:sz="0" w:space="0" w:color="auto"/>
      </w:divBdr>
    </w:div>
    <w:div w:id="742751722">
      <w:bodyDiv w:val="1"/>
      <w:marLeft w:val="0"/>
      <w:marRight w:val="0"/>
      <w:marTop w:val="0"/>
      <w:marBottom w:val="0"/>
      <w:divBdr>
        <w:top w:val="none" w:sz="0" w:space="0" w:color="auto"/>
        <w:left w:val="none" w:sz="0" w:space="0" w:color="auto"/>
        <w:bottom w:val="none" w:sz="0" w:space="0" w:color="auto"/>
        <w:right w:val="none" w:sz="0" w:space="0" w:color="auto"/>
      </w:divBdr>
    </w:div>
    <w:div w:id="900289345">
      <w:bodyDiv w:val="1"/>
      <w:marLeft w:val="0"/>
      <w:marRight w:val="0"/>
      <w:marTop w:val="0"/>
      <w:marBottom w:val="0"/>
      <w:divBdr>
        <w:top w:val="none" w:sz="0" w:space="0" w:color="auto"/>
        <w:left w:val="none" w:sz="0" w:space="0" w:color="auto"/>
        <w:bottom w:val="none" w:sz="0" w:space="0" w:color="auto"/>
        <w:right w:val="none" w:sz="0" w:space="0" w:color="auto"/>
      </w:divBdr>
    </w:div>
    <w:div w:id="927428799">
      <w:bodyDiv w:val="1"/>
      <w:marLeft w:val="0"/>
      <w:marRight w:val="0"/>
      <w:marTop w:val="0"/>
      <w:marBottom w:val="0"/>
      <w:divBdr>
        <w:top w:val="none" w:sz="0" w:space="0" w:color="auto"/>
        <w:left w:val="none" w:sz="0" w:space="0" w:color="auto"/>
        <w:bottom w:val="none" w:sz="0" w:space="0" w:color="auto"/>
        <w:right w:val="none" w:sz="0" w:space="0" w:color="auto"/>
      </w:divBdr>
    </w:div>
    <w:div w:id="968163956">
      <w:bodyDiv w:val="1"/>
      <w:marLeft w:val="0"/>
      <w:marRight w:val="0"/>
      <w:marTop w:val="0"/>
      <w:marBottom w:val="0"/>
      <w:divBdr>
        <w:top w:val="none" w:sz="0" w:space="0" w:color="auto"/>
        <w:left w:val="none" w:sz="0" w:space="0" w:color="auto"/>
        <w:bottom w:val="none" w:sz="0" w:space="0" w:color="auto"/>
        <w:right w:val="none" w:sz="0" w:space="0" w:color="auto"/>
      </w:divBdr>
    </w:div>
    <w:div w:id="982393487">
      <w:bodyDiv w:val="1"/>
      <w:marLeft w:val="0"/>
      <w:marRight w:val="0"/>
      <w:marTop w:val="0"/>
      <w:marBottom w:val="0"/>
      <w:divBdr>
        <w:top w:val="none" w:sz="0" w:space="0" w:color="auto"/>
        <w:left w:val="none" w:sz="0" w:space="0" w:color="auto"/>
        <w:bottom w:val="none" w:sz="0" w:space="0" w:color="auto"/>
        <w:right w:val="none" w:sz="0" w:space="0" w:color="auto"/>
      </w:divBdr>
    </w:div>
    <w:div w:id="1001087565">
      <w:bodyDiv w:val="1"/>
      <w:marLeft w:val="0"/>
      <w:marRight w:val="0"/>
      <w:marTop w:val="0"/>
      <w:marBottom w:val="0"/>
      <w:divBdr>
        <w:top w:val="none" w:sz="0" w:space="0" w:color="auto"/>
        <w:left w:val="none" w:sz="0" w:space="0" w:color="auto"/>
        <w:bottom w:val="none" w:sz="0" w:space="0" w:color="auto"/>
        <w:right w:val="none" w:sz="0" w:space="0" w:color="auto"/>
      </w:divBdr>
    </w:div>
    <w:div w:id="1092432112">
      <w:bodyDiv w:val="1"/>
      <w:marLeft w:val="0"/>
      <w:marRight w:val="0"/>
      <w:marTop w:val="0"/>
      <w:marBottom w:val="0"/>
      <w:divBdr>
        <w:top w:val="none" w:sz="0" w:space="0" w:color="auto"/>
        <w:left w:val="none" w:sz="0" w:space="0" w:color="auto"/>
        <w:bottom w:val="none" w:sz="0" w:space="0" w:color="auto"/>
        <w:right w:val="none" w:sz="0" w:space="0" w:color="auto"/>
      </w:divBdr>
    </w:div>
    <w:div w:id="1135680756">
      <w:bodyDiv w:val="1"/>
      <w:marLeft w:val="0"/>
      <w:marRight w:val="0"/>
      <w:marTop w:val="0"/>
      <w:marBottom w:val="0"/>
      <w:divBdr>
        <w:top w:val="none" w:sz="0" w:space="0" w:color="auto"/>
        <w:left w:val="none" w:sz="0" w:space="0" w:color="auto"/>
        <w:bottom w:val="none" w:sz="0" w:space="0" w:color="auto"/>
        <w:right w:val="none" w:sz="0" w:space="0" w:color="auto"/>
      </w:divBdr>
    </w:div>
    <w:div w:id="1150751709">
      <w:bodyDiv w:val="1"/>
      <w:marLeft w:val="0"/>
      <w:marRight w:val="0"/>
      <w:marTop w:val="0"/>
      <w:marBottom w:val="0"/>
      <w:divBdr>
        <w:top w:val="none" w:sz="0" w:space="0" w:color="auto"/>
        <w:left w:val="none" w:sz="0" w:space="0" w:color="auto"/>
        <w:bottom w:val="none" w:sz="0" w:space="0" w:color="auto"/>
        <w:right w:val="none" w:sz="0" w:space="0" w:color="auto"/>
      </w:divBdr>
    </w:div>
    <w:div w:id="1158493804">
      <w:bodyDiv w:val="1"/>
      <w:marLeft w:val="0"/>
      <w:marRight w:val="0"/>
      <w:marTop w:val="0"/>
      <w:marBottom w:val="0"/>
      <w:divBdr>
        <w:top w:val="none" w:sz="0" w:space="0" w:color="auto"/>
        <w:left w:val="none" w:sz="0" w:space="0" w:color="auto"/>
        <w:bottom w:val="none" w:sz="0" w:space="0" w:color="auto"/>
        <w:right w:val="none" w:sz="0" w:space="0" w:color="auto"/>
      </w:divBdr>
    </w:div>
    <w:div w:id="1162115999">
      <w:bodyDiv w:val="1"/>
      <w:marLeft w:val="0"/>
      <w:marRight w:val="0"/>
      <w:marTop w:val="0"/>
      <w:marBottom w:val="0"/>
      <w:divBdr>
        <w:top w:val="none" w:sz="0" w:space="0" w:color="auto"/>
        <w:left w:val="none" w:sz="0" w:space="0" w:color="auto"/>
        <w:bottom w:val="none" w:sz="0" w:space="0" w:color="auto"/>
        <w:right w:val="none" w:sz="0" w:space="0" w:color="auto"/>
      </w:divBdr>
    </w:div>
    <w:div w:id="1198853188">
      <w:bodyDiv w:val="1"/>
      <w:marLeft w:val="0"/>
      <w:marRight w:val="0"/>
      <w:marTop w:val="0"/>
      <w:marBottom w:val="0"/>
      <w:divBdr>
        <w:top w:val="none" w:sz="0" w:space="0" w:color="auto"/>
        <w:left w:val="none" w:sz="0" w:space="0" w:color="auto"/>
        <w:bottom w:val="none" w:sz="0" w:space="0" w:color="auto"/>
        <w:right w:val="none" w:sz="0" w:space="0" w:color="auto"/>
      </w:divBdr>
    </w:div>
    <w:div w:id="1276402222">
      <w:bodyDiv w:val="1"/>
      <w:marLeft w:val="0"/>
      <w:marRight w:val="0"/>
      <w:marTop w:val="0"/>
      <w:marBottom w:val="0"/>
      <w:divBdr>
        <w:top w:val="none" w:sz="0" w:space="0" w:color="auto"/>
        <w:left w:val="none" w:sz="0" w:space="0" w:color="auto"/>
        <w:bottom w:val="none" w:sz="0" w:space="0" w:color="auto"/>
        <w:right w:val="none" w:sz="0" w:space="0" w:color="auto"/>
      </w:divBdr>
    </w:div>
    <w:div w:id="1291858712">
      <w:bodyDiv w:val="1"/>
      <w:marLeft w:val="0"/>
      <w:marRight w:val="0"/>
      <w:marTop w:val="0"/>
      <w:marBottom w:val="0"/>
      <w:divBdr>
        <w:top w:val="none" w:sz="0" w:space="0" w:color="auto"/>
        <w:left w:val="none" w:sz="0" w:space="0" w:color="auto"/>
        <w:bottom w:val="none" w:sz="0" w:space="0" w:color="auto"/>
        <w:right w:val="none" w:sz="0" w:space="0" w:color="auto"/>
      </w:divBdr>
    </w:div>
    <w:div w:id="1338534658">
      <w:bodyDiv w:val="1"/>
      <w:marLeft w:val="0"/>
      <w:marRight w:val="0"/>
      <w:marTop w:val="0"/>
      <w:marBottom w:val="0"/>
      <w:divBdr>
        <w:top w:val="none" w:sz="0" w:space="0" w:color="auto"/>
        <w:left w:val="none" w:sz="0" w:space="0" w:color="auto"/>
        <w:bottom w:val="none" w:sz="0" w:space="0" w:color="auto"/>
        <w:right w:val="none" w:sz="0" w:space="0" w:color="auto"/>
      </w:divBdr>
    </w:div>
    <w:div w:id="1346253112">
      <w:bodyDiv w:val="1"/>
      <w:marLeft w:val="0"/>
      <w:marRight w:val="0"/>
      <w:marTop w:val="0"/>
      <w:marBottom w:val="0"/>
      <w:divBdr>
        <w:top w:val="none" w:sz="0" w:space="0" w:color="auto"/>
        <w:left w:val="none" w:sz="0" w:space="0" w:color="auto"/>
        <w:bottom w:val="none" w:sz="0" w:space="0" w:color="auto"/>
        <w:right w:val="none" w:sz="0" w:space="0" w:color="auto"/>
      </w:divBdr>
    </w:div>
    <w:div w:id="1370765280">
      <w:bodyDiv w:val="1"/>
      <w:marLeft w:val="0"/>
      <w:marRight w:val="0"/>
      <w:marTop w:val="0"/>
      <w:marBottom w:val="0"/>
      <w:divBdr>
        <w:top w:val="none" w:sz="0" w:space="0" w:color="auto"/>
        <w:left w:val="none" w:sz="0" w:space="0" w:color="auto"/>
        <w:bottom w:val="none" w:sz="0" w:space="0" w:color="auto"/>
        <w:right w:val="none" w:sz="0" w:space="0" w:color="auto"/>
      </w:divBdr>
    </w:div>
    <w:div w:id="1411537710">
      <w:bodyDiv w:val="1"/>
      <w:marLeft w:val="0"/>
      <w:marRight w:val="0"/>
      <w:marTop w:val="0"/>
      <w:marBottom w:val="0"/>
      <w:divBdr>
        <w:top w:val="none" w:sz="0" w:space="0" w:color="auto"/>
        <w:left w:val="none" w:sz="0" w:space="0" w:color="auto"/>
        <w:bottom w:val="none" w:sz="0" w:space="0" w:color="auto"/>
        <w:right w:val="none" w:sz="0" w:space="0" w:color="auto"/>
      </w:divBdr>
    </w:div>
    <w:div w:id="1413892574">
      <w:bodyDiv w:val="1"/>
      <w:marLeft w:val="0"/>
      <w:marRight w:val="0"/>
      <w:marTop w:val="0"/>
      <w:marBottom w:val="0"/>
      <w:divBdr>
        <w:top w:val="none" w:sz="0" w:space="0" w:color="auto"/>
        <w:left w:val="none" w:sz="0" w:space="0" w:color="auto"/>
        <w:bottom w:val="none" w:sz="0" w:space="0" w:color="auto"/>
        <w:right w:val="none" w:sz="0" w:space="0" w:color="auto"/>
      </w:divBdr>
    </w:div>
    <w:div w:id="1426225115">
      <w:bodyDiv w:val="1"/>
      <w:marLeft w:val="0"/>
      <w:marRight w:val="0"/>
      <w:marTop w:val="0"/>
      <w:marBottom w:val="0"/>
      <w:divBdr>
        <w:top w:val="none" w:sz="0" w:space="0" w:color="auto"/>
        <w:left w:val="none" w:sz="0" w:space="0" w:color="auto"/>
        <w:bottom w:val="none" w:sz="0" w:space="0" w:color="auto"/>
        <w:right w:val="none" w:sz="0" w:space="0" w:color="auto"/>
      </w:divBdr>
    </w:div>
    <w:div w:id="1446119241">
      <w:bodyDiv w:val="1"/>
      <w:marLeft w:val="0"/>
      <w:marRight w:val="0"/>
      <w:marTop w:val="0"/>
      <w:marBottom w:val="0"/>
      <w:divBdr>
        <w:top w:val="none" w:sz="0" w:space="0" w:color="auto"/>
        <w:left w:val="none" w:sz="0" w:space="0" w:color="auto"/>
        <w:bottom w:val="none" w:sz="0" w:space="0" w:color="auto"/>
        <w:right w:val="none" w:sz="0" w:space="0" w:color="auto"/>
      </w:divBdr>
    </w:div>
    <w:div w:id="1449425700">
      <w:bodyDiv w:val="1"/>
      <w:marLeft w:val="0"/>
      <w:marRight w:val="0"/>
      <w:marTop w:val="0"/>
      <w:marBottom w:val="0"/>
      <w:divBdr>
        <w:top w:val="none" w:sz="0" w:space="0" w:color="auto"/>
        <w:left w:val="none" w:sz="0" w:space="0" w:color="auto"/>
        <w:bottom w:val="none" w:sz="0" w:space="0" w:color="auto"/>
        <w:right w:val="none" w:sz="0" w:space="0" w:color="auto"/>
      </w:divBdr>
    </w:div>
    <w:div w:id="1464271901">
      <w:bodyDiv w:val="1"/>
      <w:marLeft w:val="0"/>
      <w:marRight w:val="0"/>
      <w:marTop w:val="0"/>
      <w:marBottom w:val="0"/>
      <w:divBdr>
        <w:top w:val="none" w:sz="0" w:space="0" w:color="auto"/>
        <w:left w:val="none" w:sz="0" w:space="0" w:color="auto"/>
        <w:bottom w:val="none" w:sz="0" w:space="0" w:color="auto"/>
        <w:right w:val="none" w:sz="0" w:space="0" w:color="auto"/>
      </w:divBdr>
    </w:div>
    <w:div w:id="1536887694">
      <w:bodyDiv w:val="1"/>
      <w:marLeft w:val="0"/>
      <w:marRight w:val="0"/>
      <w:marTop w:val="0"/>
      <w:marBottom w:val="0"/>
      <w:divBdr>
        <w:top w:val="none" w:sz="0" w:space="0" w:color="auto"/>
        <w:left w:val="none" w:sz="0" w:space="0" w:color="auto"/>
        <w:bottom w:val="none" w:sz="0" w:space="0" w:color="auto"/>
        <w:right w:val="none" w:sz="0" w:space="0" w:color="auto"/>
      </w:divBdr>
    </w:div>
    <w:div w:id="1545632094">
      <w:bodyDiv w:val="1"/>
      <w:marLeft w:val="0"/>
      <w:marRight w:val="0"/>
      <w:marTop w:val="0"/>
      <w:marBottom w:val="0"/>
      <w:divBdr>
        <w:top w:val="none" w:sz="0" w:space="0" w:color="auto"/>
        <w:left w:val="none" w:sz="0" w:space="0" w:color="auto"/>
        <w:bottom w:val="none" w:sz="0" w:space="0" w:color="auto"/>
        <w:right w:val="none" w:sz="0" w:space="0" w:color="auto"/>
      </w:divBdr>
    </w:div>
    <w:div w:id="1550920836">
      <w:bodyDiv w:val="1"/>
      <w:marLeft w:val="0"/>
      <w:marRight w:val="0"/>
      <w:marTop w:val="0"/>
      <w:marBottom w:val="0"/>
      <w:divBdr>
        <w:top w:val="none" w:sz="0" w:space="0" w:color="auto"/>
        <w:left w:val="none" w:sz="0" w:space="0" w:color="auto"/>
        <w:bottom w:val="none" w:sz="0" w:space="0" w:color="auto"/>
        <w:right w:val="none" w:sz="0" w:space="0" w:color="auto"/>
      </w:divBdr>
    </w:div>
    <w:div w:id="1609968590">
      <w:bodyDiv w:val="1"/>
      <w:marLeft w:val="0"/>
      <w:marRight w:val="0"/>
      <w:marTop w:val="0"/>
      <w:marBottom w:val="0"/>
      <w:divBdr>
        <w:top w:val="none" w:sz="0" w:space="0" w:color="auto"/>
        <w:left w:val="none" w:sz="0" w:space="0" w:color="auto"/>
        <w:bottom w:val="none" w:sz="0" w:space="0" w:color="auto"/>
        <w:right w:val="none" w:sz="0" w:space="0" w:color="auto"/>
      </w:divBdr>
    </w:div>
    <w:div w:id="1653291373">
      <w:bodyDiv w:val="1"/>
      <w:marLeft w:val="0"/>
      <w:marRight w:val="0"/>
      <w:marTop w:val="0"/>
      <w:marBottom w:val="0"/>
      <w:divBdr>
        <w:top w:val="none" w:sz="0" w:space="0" w:color="auto"/>
        <w:left w:val="none" w:sz="0" w:space="0" w:color="auto"/>
        <w:bottom w:val="none" w:sz="0" w:space="0" w:color="auto"/>
        <w:right w:val="none" w:sz="0" w:space="0" w:color="auto"/>
      </w:divBdr>
    </w:div>
    <w:div w:id="1713531382">
      <w:bodyDiv w:val="1"/>
      <w:marLeft w:val="0"/>
      <w:marRight w:val="0"/>
      <w:marTop w:val="0"/>
      <w:marBottom w:val="0"/>
      <w:divBdr>
        <w:top w:val="none" w:sz="0" w:space="0" w:color="auto"/>
        <w:left w:val="none" w:sz="0" w:space="0" w:color="auto"/>
        <w:bottom w:val="none" w:sz="0" w:space="0" w:color="auto"/>
        <w:right w:val="none" w:sz="0" w:space="0" w:color="auto"/>
      </w:divBdr>
    </w:div>
    <w:div w:id="1720937056">
      <w:bodyDiv w:val="1"/>
      <w:marLeft w:val="0"/>
      <w:marRight w:val="0"/>
      <w:marTop w:val="0"/>
      <w:marBottom w:val="0"/>
      <w:divBdr>
        <w:top w:val="none" w:sz="0" w:space="0" w:color="auto"/>
        <w:left w:val="none" w:sz="0" w:space="0" w:color="auto"/>
        <w:bottom w:val="none" w:sz="0" w:space="0" w:color="auto"/>
        <w:right w:val="none" w:sz="0" w:space="0" w:color="auto"/>
      </w:divBdr>
    </w:div>
    <w:div w:id="1740667977">
      <w:bodyDiv w:val="1"/>
      <w:marLeft w:val="0"/>
      <w:marRight w:val="0"/>
      <w:marTop w:val="0"/>
      <w:marBottom w:val="0"/>
      <w:divBdr>
        <w:top w:val="none" w:sz="0" w:space="0" w:color="auto"/>
        <w:left w:val="none" w:sz="0" w:space="0" w:color="auto"/>
        <w:bottom w:val="none" w:sz="0" w:space="0" w:color="auto"/>
        <w:right w:val="none" w:sz="0" w:space="0" w:color="auto"/>
      </w:divBdr>
    </w:div>
    <w:div w:id="1783911319">
      <w:bodyDiv w:val="1"/>
      <w:marLeft w:val="0"/>
      <w:marRight w:val="0"/>
      <w:marTop w:val="0"/>
      <w:marBottom w:val="0"/>
      <w:divBdr>
        <w:top w:val="none" w:sz="0" w:space="0" w:color="auto"/>
        <w:left w:val="none" w:sz="0" w:space="0" w:color="auto"/>
        <w:bottom w:val="none" w:sz="0" w:space="0" w:color="auto"/>
        <w:right w:val="none" w:sz="0" w:space="0" w:color="auto"/>
      </w:divBdr>
    </w:div>
    <w:div w:id="1788891569">
      <w:bodyDiv w:val="1"/>
      <w:marLeft w:val="0"/>
      <w:marRight w:val="0"/>
      <w:marTop w:val="0"/>
      <w:marBottom w:val="0"/>
      <w:divBdr>
        <w:top w:val="none" w:sz="0" w:space="0" w:color="auto"/>
        <w:left w:val="none" w:sz="0" w:space="0" w:color="auto"/>
        <w:bottom w:val="none" w:sz="0" w:space="0" w:color="auto"/>
        <w:right w:val="none" w:sz="0" w:space="0" w:color="auto"/>
      </w:divBdr>
    </w:div>
    <w:div w:id="1800951674">
      <w:bodyDiv w:val="1"/>
      <w:marLeft w:val="0"/>
      <w:marRight w:val="0"/>
      <w:marTop w:val="0"/>
      <w:marBottom w:val="0"/>
      <w:divBdr>
        <w:top w:val="none" w:sz="0" w:space="0" w:color="auto"/>
        <w:left w:val="none" w:sz="0" w:space="0" w:color="auto"/>
        <w:bottom w:val="none" w:sz="0" w:space="0" w:color="auto"/>
        <w:right w:val="none" w:sz="0" w:space="0" w:color="auto"/>
      </w:divBdr>
    </w:div>
    <w:div w:id="1801340231">
      <w:bodyDiv w:val="1"/>
      <w:marLeft w:val="0"/>
      <w:marRight w:val="0"/>
      <w:marTop w:val="0"/>
      <w:marBottom w:val="0"/>
      <w:divBdr>
        <w:top w:val="none" w:sz="0" w:space="0" w:color="auto"/>
        <w:left w:val="none" w:sz="0" w:space="0" w:color="auto"/>
        <w:bottom w:val="none" w:sz="0" w:space="0" w:color="auto"/>
        <w:right w:val="none" w:sz="0" w:space="0" w:color="auto"/>
      </w:divBdr>
    </w:div>
    <w:div w:id="1889143798">
      <w:bodyDiv w:val="1"/>
      <w:marLeft w:val="0"/>
      <w:marRight w:val="0"/>
      <w:marTop w:val="0"/>
      <w:marBottom w:val="0"/>
      <w:divBdr>
        <w:top w:val="none" w:sz="0" w:space="0" w:color="auto"/>
        <w:left w:val="none" w:sz="0" w:space="0" w:color="auto"/>
        <w:bottom w:val="none" w:sz="0" w:space="0" w:color="auto"/>
        <w:right w:val="none" w:sz="0" w:space="0" w:color="auto"/>
      </w:divBdr>
    </w:div>
    <w:div w:id="1898666091">
      <w:bodyDiv w:val="1"/>
      <w:marLeft w:val="0"/>
      <w:marRight w:val="0"/>
      <w:marTop w:val="0"/>
      <w:marBottom w:val="0"/>
      <w:divBdr>
        <w:top w:val="none" w:sz="0" w:space="0" w:color="auto"/>
        <w:left w:val="none" w:sz="0" w:space="0" w:color="auto"/>
        <w:bottom w:val="none" w:sz="0" w:space="0" w:color="auto"/>
        <w:right w:val="none" w:sz="0" w:space="0" w:color="auto"/>
      </w:divBdr>
    </w:div>
    <w:div w:id="1963002511">
      <w:bodyDiv w:val="1"/>
      <w:marLeft w:val="0"/>
      <w:marRight w:val="0"/>
      <w:marTop w:val="0"/>
      <w:marBottom w:val="0"/>
      <w:divBdr>
        <w:top w:val="none" w:sz="0" w:space="0" w:color="auto"/>
        <w:left w:val="none" w:sz="0" w:space="0" w:color="auto"/>
        <w:bottom w:val="none" w:sz="0" w:space="0" w:color="auto"/>
        <w:right w:val="none" w:sz="0" w:space="0" w:color="auto"/>
      </w:divBdr>
    </w:div>
    <w:div w:id="2008629727">
      <w:bodyDiv w:val="1"/>
      <w:marLeft w:val="0"/>
      <w:marRight w:val="0"/>
      <w:marTop w:val="0"/>
      <w:marBottom w:val="0"/>
      <w:divBdr>
        <w:top w:val="none" w:sz="0" w:space="0" w:color="auto"/>
        <w:left w:val="none" w:sz="0" w:space="0" w:color="auto"/>
        <w:bottom w:val="none" w:sz="0" w:space="0" w:color="auto"/>
        <w:right w:val="none" w:sz="0" w:space="0" w:color="auto"/>
      </w:divBdr>
    </w:div>
    <w:div w:id="2016498631">
      <w:bodyDiv w:val="1"/>
      <w:marLeft w:val="0"/>
      <w:marRight w:val="0"/>
      <w:marTop w:val="0"/>
      <w:marBottom w:val="0"/>
      <w:divBdr>
        <w:top w:val="none" w:sz="0" w:space="0" w:color="auto"/>
        <w:left w:val="none" w:sz="0" w:space="0" w:color="auto"/>
        <w:bottom w:val="none" w:sz="0" w:space="0" w:color="auto"/>
        <w:right w:val="none" w:sz="0" w:space="0" w:color="auto"/>
      </w:divBdr>
    </w:div>
    <w:div w:id="203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31</cp:revision>
  <cp:lastPrinted>2023-11-03T08:45:00Z</cp:lastPrinted>
  <dcterms:created xsi:type="dcterms:W3CDTF">2023-11-02T06:10:00Z</dcterms:created>
  <dcterms:modified xsi:type="dcterms:W3CDTF">2023-12-05T11:31:00Z</dcterms:modified>
</cp:coreProperties>
</file>